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85" w:rsidRPr="00AE0A17" w:rsidRDefault="00B82D85" w:rsidP="00B82D85">
      <w:pPr>
        <w:spacing w:after="160" w:line="360" w:lineRule="auto"/>
        <w:ind w:left="720"/>
        <w:jc w:val="both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AE0A17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Thyroid </w:t>
      </w:r>
    </w:p>
    <w:p w:rsidR="00B82D85" w:rsidRPr="007A2E2D" w:rsidRDefault="00B82D85" w:rsidP="00B82D85">
      <w:pPr>
        <w:spacing w:after="160" w:line="360" w:lineRule="auto"/>
        <w:ind w:left="720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Functions </w:t>
      </w:r>
    </w:p>
    <w:p w:rsidR="00B82D85" w:rsidRPr="007A2E2D" w:rsidRDefault="00B82D85" w:rsidP="00B82D85">
      <w:pPr>
        <w:spacing w:after="160" w:line="360" w:lineRule="auto"/>
        <w:ind w:left="360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         </w:t>
      </w:r>
      <w:proofErr w:type="gramStart"/>
      <w:r w:rsidRPr="007A2E2D">
        <w:rPr>
          <w:rFonts w:asciiTheme="majorBidi" w:eastAsiaTheme="minorHAnsi" w:hAnsiTheme="majorBidi" w:cstheme="majorBidi"/>
          <w:sz w:val="28"/>
          <w:szCs w:val="28"/>
        </w:rPr>
        <w:t>Produces thyroid hormones [</w:t>
      </w:r>
      <w:proofErr w:type="spellStart"/>
      <w:r w:rsidRPr="007A2E2D">
        <w:rPr>
          <w:rFonts w:asciiTheme="majorBidi" w:eastAsiaTheme="minorHAnsi" w:hAnsiTheme="majorBidi" w:cstheme="majorBidi"/>
          <w:sz w:val="28"/>
          <w:szCs w:val="28"/>
        </w:rPr>
        <w:t>thyroxine</w:t>
      </w:r>
      <w:proofErr w:type="spellEnd"/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 (T4), </w:t>
      </w:r>
      <w:proofErr w:type="spellStart"/>
      <w:r w:rsidRPr="007A2E2D">
        <w:rPr>
          <w:rFonts w:asciiTheme="majorBidi" w:eastAsiaTheme="minorHAnsi" w:hAnsiTheme="majorBidi" w:cstheme="majorBidi"/>
          <w:sz w:val="28"/>
          <w:szCs w:val="28"/>
        </w:rPr>
        <w:t>triiodothyronine</w:t>
      </w:r>
      <w:proofErr w:type="spellEnd"/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 (T3)].</w:t>
      </w:r>
      <w:proofErr w:type="gramEnd"/>
    </w:p>
    <w:p w:rsidR="00B82D85" w:rsidRPr="007A2E2D" w:rsidRDefault="00B82D85" w:rsidP="00B82D85">
      <w:pPr>
        <w:spacing w:after="160" w:line="360" w:lineRule="auto"/>
        <w:ind w:left="360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         Produces </w:t>
      </w:r>
      <w:proofErr w:type="gramStart"/>
      <w:r w:rsidRPr="007A2E2D">
        <w:rPr>
          <w:rFonts w:asciiTheme="majorBidi" w:eastAsiaTheme="minorHAnsi" w:hAnsiTheme="majorBidi" w:cstheme="majorBidi"/>
          <w:sz w:val="28"/>
          <w:szCs w:val="28"/>
        </w:rPr>
        <w:t>calcitonin which regulate</w:t>
      </w:r>
      <w:proofErr w:type="gramEnd"/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 serum calcium.</w:t>
      </w:r>
    </w:p>
    <w:p w:rsidR="00B82D85" w:rsidRPr="007A2E2D" w:rsidRDefault="00B82D85" w:rsidP="00B82D85">
      <w:pPr>
        <w:spacing w:after="160" w:line="360" w:lineRule="auto"/>
        <w:ind w:left="360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b/>
          <w:bCs/>
          <w:sz w:val="28"/>
          <w:szCs w:val="28"/>
        </w:rPr>
        <w:t>Diseases:</w:t>
      </w:r>
    </w:p>
    <w:p w:rsidR="00B82D85" w:rsidRPr="007A2E2D" w:rsidRDefault="00B82D85" w:rsidP="00B82D85">
      <w:pPr>
        <w:spacing w:after="160" w:line="360" w:lineRule="auto"/>
        <w:ind w:left="360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b/>
          <w:bCs/>
          <w:sz w:val="28"/>
          <w:szCs w:val="28"/>
        </w:rPr>
        <w:t>Hypothyroidism-Under Activity</w:t>
      </w:r>
      <w:r w:rsidRPr="007A2E2D">
        <w:rPr>
          <w:rFonts w:asciiTheme="majorBidi" w:eastAsiaTheme="minorHAnsi" w:hAnsiTheme="majorBidi" w:cstheme="majorBidi"/>
          <w:sz w:val="28"/>
          <w:szCs w:val="28"/>
        </w:rPr>
        <w:t>:</w:t>
      </w:r>
    </w:p>
    <w:p w:rsidR="00B82D85" w:rsidRPr="007A2E2D" w:rsidRDefault="00B82D85" w:rsidP="00B82D85">
      <w:pPr>
        <w:spacing w:after="160" w:line="360" w:lineRule="auto"/>
        <w:ind w:left="720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>Prevalence</w:t>
      </w:r>
    </w:p>
    <w:p w:rsidR="00B82D85" w:rsidRPr="007A2E2D" w:rsidRDefault="00B82D85" w:rsidP="00B82D85">
      <w:pPr>
        <w:numPr>
          <w:ilvl w:val="1"/>
          <w:numId w:val="1"/>
        </w:numPr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>Affects 5-17% of population</w:t>
      </w:r>
    </w:p>
    <w:p w:rsidR="00B82D85" w:rsidRPr="007A2E2D" w:rsidRDefault="00B82D85" w:rsidP="00B82D85">
      <w:pPr>
        <w:numPr>
          <w:ilvl w:val="1"/>
          <w:numId w:val="1"/>
        </w:numPr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>Females&gt; Males</w:t>
      </w:r>
    </w:p>
    <w:p w:rsidR="00B82D85" w:rsidRPr="007A2E2D" w:rsidRDefault="00B82D85" w:rsidP="00B82D85">
      <w:pPr>
        <w:numPr>
          <w:ilvl w:val="1"/>
          <w:numId w:val="1"/>
        </w:numPr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>Higher in &gt;60 years old</w:t>
      </w:r>
    </w:p>
    <w:p w:rsidR="00B82D85" w:rsidRPr="007A2E2D" w:rsidRDefault="00B82D85" w:rsidP="00B82D85">
      <w:pPr>
        <w:numPr>
          <w:ilvl w:val="0"/>
          <w:numId w:val="1"/>
        </w:numPr>
        <w:spacing w:before="75" w:after="75" w:line="336" w:lineRule="atLeast"/>
        <w:textAlignment w:val="baseline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</w:pPr>
      <w:r w:rsidRPr="007A2E2D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  <w:t>Fatigue</w:t>
      </w:r>
    </w:p>
    <w:p w:rsidR="00B82D85" w:rsidRPr="007A2E2D" w:rsidRDefault="00B82D85" w:rsidP="00B82D85">
      <w:pPr>
        <w:numPr>
          <w:ilvl w:val="0"/>
          <w:numId w:val="1"/>
        </w:numPr>
        <w:spacing w:before="75" w:after="75" w:line="336" w:lineRule="atLeast"/>
        <w:textAlignment w:val="baseline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</w:pPr>
      <w:r w:rsidRPr="007A2E2D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  <w:t>Weakness</w:t>
      </w:r>
    </w:p>
    <w:p w:rsidR="00B82D85" w:rsidRPr="007A2E2D" w:rsidRDefault="00B82D85" w:rsidP="00B82D85">
      <w:pPr>
        <w:numPr>
          <w:ilvl w:val="0"/>
          <w:numId w:val="1"/>
        </w:numPr>
        <w:spacing w:before="75" w:after="75" w:line="336" w:lineRule="atLeast"/>
        <w:textAlignment w:val="baseline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</w:pPr>
      <w:r w:rsidRPr="007A2E2D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  <w:t>Weight gain or increased difficulty losing weight</w:t>
      </w:r>
    </w:p>
    <w:p w:rsidR="00B82D85" w:rsidRPr="007A2E2D" w:rsidRDefault="00B82D85" w:rsidP="00B82D85">
      <w:pPr>
        <w:numPr>
          <w:ilvl w:val="0"/>
          <w:numId w:val="1"/>
        </w:numPr>
        <w:spacing w:before="75" w:after="75" w:line="336" w:lineRule="atLeast"/>
        <w:textAlignment w:val="baseline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</w:pPr>
      <w:r w:rsidRPr="007A2E2D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  <w:t>Coarse, dry hair</w:t>
      </w:r>
    </w:p>
    <w:p w:rsidR="00B82D85" w:rsidRPr="007A2E2D" w:rsidRDefault="00B82D85" w:rsidP="00B82D85">
      <w:pPr>
        <w:numPr>
          <w:ilvl w:val="0"/>
          <w:numId w:val="1"/>
        </w:numPr>
        <w:spacing w:before="75" w:after="75" w:line="336" w:lineRule="atLeast"/>
        <w:textAlignment w:val="baseline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</w:pPr>
      <w:r w:rsidRPr="007A2E2D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  <w:t>Dry, rough pale skin</w:t>
      </w:r>
    </w:p>
    <w:p w:rsidR="00B82D85" w:rsidRPr="007A2E2D" w:rsidRDefault="00B82D85" w:rsidP="00B82D85">
      <w:pPr>
        <w:numPr>
          <w:ilvl w:val="0"/>
          <w:numId w:val="1"/>
        </w:numPr>
        <w:spacing w:before="75" w:after="75" w:line="336" w:lineRule="atLeast"/>
        <w:textAlignment w:val="baseline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</w:pPr>
      <w:r w:rsidRPr="007A2E2D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  <w:t>Hair loss</w:t>
      </w:r>
    </w:p>
    <w:p w:rsidR="00B82D85" w:rsidRPr="007A2E2D" w:rsidRDefault="00B82D85" w:rsidP="00B82D85">
      <w:pPr>
        <w:numPr>
          <w:ilvl w:val="0"/>
          <w:numId w:val="1"/>
        </w:numPr>
        <w:spacing w:before="75" w:after="75" w:line="336" w:lineRule="atLeast"/>
        <w:textAlignment w:val="baseline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</w:pPr>
      <w:r w:rsidRPr="007A2E2D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  <w:t xml:space="preserve">Coldness </w:t>
      </w:r>
    </w:p>
    <w:p w:rsidR="00B82D85" w:rsidRPr="007A2E2D" w:rsidRDefault="00B82D85" w:rsidP="00B82D85">
      <w:pPr>
        <w:numPr>
          <w:ilvl w:val="0"/>
          <w:numId w:val="1"/>
        </w:numPr>
        <w:spacing w:before="75" w:after="75" w:line="336" w:lineRule="atLeast"/>
        <w:textAlignment w:val="baseline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</w:pPr>
      <w:r w:rsidRPr="007A2E2D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  <w:t>Muscle cramps and frequent muscle aches</w:t>
      </w:r>
    </w:p>
    <w:p w:rsidR="00B82D85" w:rsidRPr="007A2E2D" w:rsidRDefault="00B82D85" w:rsidP="00B82D85">
      <w:pPr>
        <w:numPr>
          <w:ilvl w:val="0"/>
          <w:numId w:val="1"/>
        </w:numPr>
        <w:spacing w:before="75" w:after="75" w:line="336" w:lineRule="atLeast"/>
        <w:textAlignment w:val="baseline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</w:pPr>
      <w:r w:rsidRPr="007A2E2D"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  <w:t>Constipation</w:t>
      </w:r>
    </w:p>
    <w:p w:rsidR="00B82D85" w:rsidRPr="007A2E2D" w:rsidRDefault="00B82D85" w:rsidP="00B82D85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high TSH indicates law thyroid hormone </w:t>
      </w:r>
    </w:p>
    <w:p w:rsidR="00B82D85" w:rsidRPr="007A2E2D" w:rsidRDefault="00B82D85" w:rsidP="00B82D85">
      <w:pPr>
        <w:numPr>
          <w:ilvl w:val="0"/>
          <w:numId w:val="1"/>
        </w:numPr>
        <w:spacing w:before="75" w:after="75" w:line="336" w:lineRule="atLeast"/>
        <w:textAlignment w:val="baseline"/>
        <w:rPr>
          <w:rFonts w:asciiTheme="majorBidi" w:eastAsia="Times New Roman" w:hAnsiTheme="majorBidi" w:cstheme="majorBidi"/>
          <w:b/>
          <w:bCs/>
          <w:color w:val="666666"/>
          <w:sz w:val="28"/>
          <w:szCs w:val="28"/>
        </w:rPr>
      </w:pPr>
    </w:p>
    <w:p w:rsidR="00B82D85" w:rsidRPr="007A2E2D" w:rsidRDefault="00B82D85" w:rsidP="00B82D85">
      <w:pPr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  <w:rtl/>
          <w:lang w:bidi="ar-IQ"/>
        </w:rPr>
      </w:pPr>
      <w:r w:rsidRPr="007A2E2D">
        <w:rPr>
          <w:rFonts w:asciiTheme="majorBidi" w:eastAsiaTheme="minorHAnsi" w:hAnsiTheme="majorBidi" w:cstheme="majorBidi"/>
          <w:b/>
          <w:bCs/>
          <w:sz w:val="28"/>
          <w:szCs w:val="28"/>
        </w:rPr>
        <w:t>Hyperthyroidism</w:t>
      </w:r>
      <w:r w:rsidRPr="007A2E2D">
        <w:rPr>
          <w:rFonts w:asciiTheme="majorBidi" w:eastAsiaTheme="minorHAnsi" w:hAnsiTheme="majorBidi" w:cstheme="majorBidi"/>
          <w:sz w:val="28"/>
          <w:szCs w:val="28"/>
        </w:rPr>
        <w:t>- Over activity</w:t>
      </w:r>
      <w:r w:rsidRPr="007A2E2D"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الغدة الشديدة الفعاليه</w:t>
      </w:r>
    </w:p>
    <w:p w:rsidR="00B82D85" w:rsidRPr="007A2E2D" w:rsidRDefault="00B82D85" w:rsidP="00B82D85">
      <w:pPr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>Prevalence</w:t>
      </w:r>
    </w:p>
    <w:p w:rsidR="00B82D85" w:rsidRPr="007A2E2D" w:rsidRDefault="00B82D85" w:rsidP="00B82D85">
      <w:pPr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>Affect 5-17% of population</w:t>
      </w:r>
    </w:p>
    <w:p w:rsidR="00B82D85" w:rsidRPr="007A2E2D" w:rsidRDefault="00B82D85" w:rsidP="00B82D85">
      <w:pPr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lastRenderedPageBreak/>
        <w:t>Females&gt; Males</w:t>
      </w:r>
    </w:p>
    <w:p w:rsidR="00B82D85" w:rsidRPr="007A2E2D" w:rsidRDefault="00B82D85" w:rsidP="00B82D85">
      <w:pPr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>More common in younger persons</w:t>
      </w:r>
    </w:p>
    <w:p w:rsidR="00B82D85" w:rsidRPr="007A2E2D" w:rsidRDefault="00B82D85" w:rsidP="00B82D85">
      <w:pPr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b/>
          <w:bCs/>
          <w:sz w:val="28"/>
          <w:szCs w:val="28"/>
        </w:rPr>
        <w:t>Hyperthyroidism-Symptoms</w:t>
      </w:r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: </w:t>
      </w:r>
    </w:p>
    <w:p w:rsidR="00B82D85" w:rsidRPr="007A2E2D" w:rsidRDefault="00B82D85" w:rsidP="00B82D85">
      <w:pPr>
        <w:spacing w:after="160" w:line="360" w:lineRule="auto"/>
        <w:ind w:left="360"/>
        <w:rPr>
          <w:rFonts w:asciiTheme="majorBidi" w:eastAsiaTheme="minorHAnsi" w:hAnsiTheme="majorBidi" w:cstheme="majorBidi"/>
          <w:sz w:val="28"/>
          <w:szCs w:val="28"/>
          <w:rtl/>
          <w:lang w:bidi="ar-IQ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>Weight loss        Tachycardia         Bulging eyes</w:t>
      </w:r>
      <w:r w:rsidRPr="007A2E2D"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انتفاخ العينين</w:t>
      </w:r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        Nervous/Anxious</w:t>
      </w:r>
      <w:r w:rsidRPr="007A2E2D"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العصبية</w:t>
      </w:r>
    </w:p>
    <w:p w:rsidR="00B82D85" w:rsidRPr="007A2E2D" w:rsidRDefault="00B82D85" w:rsidP="00B82D85">
      <w:pPr>
        <w:spacing w:after="160" w:line="360" w:lineRule="auto"/>
        <w:rPr>
          <w:rFonts w:asciiTheme="majorBidi" w:eastAsiaTheme="minorHAnsi" w:hAnsiTheme="majorBidi" w:cstheme="majorBidi"/>
          <w:sz w:val="28"/>
          <w:szCs w:val="28"/>
          <w:rtl/>
          <w:lang w:bidi="ar-IQ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      Insomnia</w:t>
      </w:r>
      <w:r w:rsidRPr="007A2E2D"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الارق</w:t>
      </w:r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                   Intolerant of heat</w:t>
      </w:r>
      <w:r w:rsidRPr="007A2E2D"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عدم تحمل الحر</w:t>
      </w:r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                Goiter</w:t>
      </w:r>
      <w:r w:rsidRPr="007A2E2D"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تضخم الغدة الدرقية</w:t>
      </w:r>
    </w:p>
    <w:p w:rsidR="00B82D85" w:rsidRPr="007A2E2D" w:rsidRDefault="00B82D85" w:rsidP="00B82D85">
      <w:pPr>
        <w:spacing w:after="160" w:line="36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b/>
          <w:bCs/>
          <w:sz w:val="28"/>
          <w:szCs w:val="28"/>
        </w:rPr>
        <w:t>Labs:</w:t>
      </w:r>
    </w:p>
    <w:p w:rsidR="00B82D85" w:rsidRPr="007A2E2D" w:rsidRDefault="00B82D85" w:rsidP="00B82D85">
      <w:pPr>
        <w:spacing w:after="160" w:line="36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A2E2D">
        <w:rPr>
          <w:rFonts w:asciiTheme="majorBidi" w:eastAsiaTheme="minorHAnsi" w:hAnsiTheme="majorBidi" w:cstheme="majorBidi"/>
          <w:sz w:val="28"/>
          <w:szCs w:val="28"/>
        </w:rPr>
        <w:t>Low TSH</w:t>
      </w:r>
      <w:r w:rsidRPr="007A2E2D">
        <w:rPr>
          <w:rFonts w:asciiTheme="majorBidi" w:eastAsiaTheme="minorHAnsi" w:hAnsiTheme="majorBidi" w:cstheme="majorBidi"/>
          <w:sz w:val="28"/>
          <w:szCs w:val="28"/>
          <w:rtl/>
          <w:lang w:bidi="ar-IQ"/>
        </w:rPr>
        <w:t>الهورمون المحفز للغدة الدرقية</w:t>
      </w:r>
      <w:r w:rsidRPr="007A2E2D">
        <w:rPr>
          <w:rFonts w:asciiTheme="majorBidi" w:eastAsiaTheme="minorHAnsi" w:hAnsiTheme="majorBidi" w:cstheme="majorBidi"/>
          <w:sz w:val="28"/>
          <w:szCs w:val="28"/>
        </w:rPr>
        <w:t xml:space="preserve"> indicates high thyroid hormone = hyper</w:t>
      </w:r>
    </w:p>
    <w:p w:rsidR="005F39EF" w:rsidRDefault="005F39EF">
      <w:pPr>
        <w:rPr>
          <w:lang w:bidi="ar-IQ"/>
        </w:rPr>
      </w:pPr>
    </w:p>
    <w:sectPr w:rsidR="005F39EF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E3E"/>
    <w:multiLevelType w:val="hybridMultilevel"/>
    <w:tmpl w:val="683E70DC"/>
    <w:lvl w:ilvl="0" w:tplc="457064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49C2A">
      <w:start w:val="39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2C28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6EF6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0545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E035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0FF8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854D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063D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95"/>
    <w:rsid w:val="005A7095"/>
    <w:rsid w:val="005F39EF"/>
    <w:rsid w:val="007A2E2D"/>
    <w:rsid w:val="00B82D85"/>
    <w:rsid w:val="00D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8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8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>Enjoy My Fine Releases.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3</cp:revision>
  <dcterms:created xsi:type="dcterms:W3CDTF">2017-01-18T19:19:00Z</dcterms:created>
  <dcterms:modified xsi:type="dcterms:W3CDTF">2017-01-19T08:33:00Z</dcterms:modified>
</cp:coreProperties>
</file>